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2C51DC" w14:textId="793E0D5B" w:rsidR="002A17DB" w:rsidRDefault="002A17DB" w:rsidP="002A17DB">
      <w:pPr>
        <w:rPr>
          <w:rFonts w:ascii="Arial" w:hAnsi="Arial" w:cs="Arial"/>
          <w:b/>
          <w:bCs/>
          <w:sz w:val="22"/>
          <w:szCs w:val="22"/>
        </w:rPr>
      </w:pPr>
      <w:r w:rsidRPr="00387894">
        <w:rPr>
          <w:rFonts w:ascii="Arial" w:hAnsi="Arial" w:cs="Arial"/>
          <w:b/>
          <w:bCs/>
          <w:sz w:val="22"/>
          <w:szCs w:val="22"/>
        </w:rPr>
        <w:t>A longa jornada: a pintura como destino</w:t>
      </w:r>
    </w:p>
    <w:p w14:paraId="5C93560A" w14:textId="3BD12F8F" w:rsidR="00387894" w:rsidRPr="00387894" w:rsidRDefault="00387894" w:rsidP="002A17DB">
      <w:pPr>
        <w:rPr>
          <w:rFonts w:ascii="Arial" w:hAnsi="Arial" w:cs="Arial"/>
          <w:sz w:val="20"/>
          <w:szCs w:val="20"/>
        </w:rPr>
      </w:pPr>
      <w:r w:rsidRPr="00387894">
        <w:rPr>
          <w:rFonts w:ascii="Arial" w:hAnsi="Arial" w:cs="Arial"/>
          <w:sz w:val="20"/>
          <w:szCs w:val="20"/>
        </w:rPr>
        <w:t xml:space="preserve">Curadoria: Katia </w:t>
      </w:r>
      <w:proofErr w:type="spellStart"/>
      <w:r w:rsidRPr="00387894">
        <w:rPr>
          <w:rFonts w:ascii="Arial" w:hAnsi="Arial" w:cs="Arial"/>
          <w:sz w:val="20"/>
          <w:szCs w:val="20"/>
        </w:rPr>
        <w:t>Salvany</w:t>
      </w:r>
      <w:proofErr w:type="spellEnd"/>
    </w:p>
    <w:p w14:paraId="61302E2A" w14:textId="77777777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</w:p>
    <w:p w14:paraId="1067FCE5" w14:textId="66DB6307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>A exposição na Casa Contemporânea reúne a</w:t>
      </w:r>
      <w:r w:rsidR="00833914">
        <w:rPr>
          <w:rFonts w:ascii="Arial" w:hAnsi="Arial" w:cs="Arial"/>
          <w:sz w:val="22"/>
          <w:szCs w:val="22"/>
        </w:rPr>
        <w:t>s</w:t>
      </w:r>
      <w:r w:rsidRPr="00387894">
        <w:rPr>
          <w:rFonts w:ascii="Arial" w:hAnsi="Arial" w:cs="Arial"/>
          <w:sz w:val="22"/>
          <w:szCs w:val="22"/>
        </w:rPr>
        <w:t xml:space="preserve"> produç</w:t>
      </w:r>
      <w:r w:rsidR="00833914">
        <w:rPr>
          <w:rFonts w:ascii="Arial" w:hAnsi="Arial" w:cs="Arial"/>
          <w:sz w:val="22"/>
          <w:szCs w:val="22"/>
        </w:rPr>
        <w:t>ões</w:t>
      </w:r>
      <w:r w:rsidRPr="00387894">
        <w:rPr>
          <w:rFonts w:ascii="Arial" w:hAnsi="Arial" w:cs="Arial"/>
          <w:sz w:val="22"/>
          <w:szCs w:val="22"/>
        </w:rPr>
        <w:t xml:space="preserve"> recente</w:t>
      </w:r>
      <w:r w:rsidR="00833914">
        <w:rPr>
          <w:rFonts w:ascii="Arial" w:hAnsi="Arial" w:cs="Arial"/>
          <w:sz w:val="22"/>
          <w:szCs w:val="22"/>
        </w:rPr>
        <w:t>s</w:t>
      </w:r>
      <w:r w:rsidRPr="00387894">
        <w:rPr>
          <w:rFonts w:ascii="Arial" w:hAnsi="Arial" w:cs="Arial"/>
          <w:sz w:val="22"/>
          <w:szCs w:val="22"/>
        </w:rPr>
        <w:t xml:space="preserve"> de Beatriz e Isaac </w:t>
      </w:r>
      <w:proofErr w:type="spellStart"/>
      <w:r w:rsidRPr="00387894">
        <w:rPr>
          <w:rFonts w:ascii="Arial" w:hAnsi="Arial" w:cs="Arial"/>
          <w:sz w:val="22"/>
          <w:szCs w:val="22"/>
        </w:rPr>
        <w:t>Sztutman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, Cristina Rezende e Suely </w:t>
      </w:r>
      <w:proofErr w:type="spellStart"/>
      <w:r w:rsidRPr="00387894">
        <w:rPr>
          <w:rFonts w:ascii="Arial" w:hAnsi="Arial" w:cs="Arial"/>
          <w:sz w:val="22"/>
          <w:szCs w:val="22"/>
        </w:rPr>
        <w:t>Pinotti</w:t>
      </w:r>
      <w:proofErr w:type="spellEnd"/>
      <w:r w:rsidRPr="00387894">
        <w:rPr>
          <w:rFonts w:ascii="Arial" w:hAnsi="Arial" w:cs="Arial"/>
          <w:sz w:val="22"/>
          <w:szCs w:val="22"/>
        </w:rPr>
        <w:t>. Mais do que um encontro de trajetórias individuais, esta mostra celebra a resiliência do fazer artístico. Aqui, a pintura não é um passatempo ou uma etapa concluída, mas um ofício vivo, praticado com a urgência de quem compreende que a arte é uma forma de manifestar os diferentes graus de intensidades experienciadas no mundo, pintar para esses artistas é como respirar, uma afirmação do tempo presente, um existir com propósito.</w:t>
      </w:r>
    </w:p>
    <w:p w14:paraId="005D856F" w14:textId="7B66E6CD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Com mais de sete décadas de vida e em grande parte dedicadas ao cavalete, estes quatro artistas — formados e acompanhados por olhares rigorosos como os de </w:t>
      </w:r>
      <w:r w:rsidR="000312AA" w:rsidRPr="00387894">
        <w:rPr>
          <w:rFonts w:ascii="Arial" w:hAnsi="Arial" w:cs="Arial"/>
          <w:sz w:val="22"/>
          <w:szCs w:val="22"/>
        </w:rPr>
        <w:t xml:space="preserve">Dalton Lucca, Marco </w:t>
      </w:r>
      <w:proofErr w:type="spellStart"/>
      <w:r w:rsidR="000312AA" w:rsidRPr="00387894">
        <w:rPr>
          <w:rFonts w:ascii="Arial" w:hAnsi="Arial" w:cs="Arial"/>
          <w:sz w:val="22"/>
          <w:szCs w:val="22"/>
        </w:rPr>
        <w:t>Gianotti</w:t>
      </w:r>
      <w:proofErr w:type="spellEnd"/>
      <w:r w:rsidR="000312AA" w:rsidRPr="00387894">
        <w:rPr>
          <w:rFonts w:ascii="Arial" w:hAnsi="Arial" w:cs="Arial"/>
          <w:sz w:val="22"/>
          <w:szCs w:val="22"/>
        </w:rPr>
        <w:t xml:space="preserve">, </w:t>
      </w:r>
      <w:r w:rsidRPr="00387894">
        <w:rPr>
          <w:rFonts w:ascii="Arial" w:hAnsi="Arial" w:cs="Arial"/>
          <w:sz w:val="22"/>
          <w:szCs w:val="22"/>
        </w:rPr>
        <w:t>Paulo Pasta</w:t>
      </w:r>
      <w:r w:rsidR="000312AA" w:rsidRPr="00387894">
        <w:rPr>
          <w:rFonts w:ascii="Arial" w:hAnsi="Arial" w:cs="Arial"/>
          <w:sz w:val="22"/>
          <w:szCs w:val="22"/>
        </w:rPr>
        <w:t xml:space="preserve">, Sérgio </w:t>
      </w:r>
      <w:proofErr w:type="spellStart"/>
      <w:r w:rsidR="000312AA" w:rsidRPr="00387894">
        <w:rPr>
          <w:rFonts w:ascii="Arial" w:hAnsi="Arial" w:cs="Arial"/>
          <w:sz w:val="22"/>
          <w:szCs w:val="22"/>
        </w:rPr>
        <w:t>Fingermann</w:t>
      </w:r>
      <w:proofErr w:type="spellEnd"/>
      <w:r w:rsidR="000312AA" w:rsidRPr="00387894">
        <w:rPr>
          <w:rFonts w:ascii="Arial" w:hAnsi="Arial" w:cs="Arial"/>
          <w:sz w:val="22"/>
          <w:szCs w:val="22"/>
        </w:rPr>
        <w:t xml:space="preserve">, Marcelo </w:t>
      </w:r>
      <w:proofErr w:type="spellStart"/>
      <w:r w:rsidR="000312AA" w:rsidRPr="00387894">
        <w:rPr>
          <w:rFonts w:ascii="Arial" w:hAnsi="Arial" w:cs="Arial"/>
          <w:sz w:val="22"/>
          <w:szCs w:val="22"/>
        </w:rPr>
        <w:t>Salles</w:t>
      </w:r>
      <w:proofErr w:type="spellEnd"/>
      <w:r w:rsidR="000312AA" w:rsidRPr="00387894">
        <w:rPr>
          <w:rFonts w:ascii="Arial" w:hAnsi="Arial" w:cs="Arial"/>
          <w:sz w:val="22"/>
          <w:szCs w:val="22"/>
        </w:rPr>
        <w:t xml:space="preserve"> /Grupo Pigmento</w:t>
      </w:r>
      <w:r w:rsidRPr="00387894">
        <w:rPr>
          <w:rFonts w:ascii="Arial" w:hAnsi="Arial" w:cs="Arial"/>
          <w:sz w:val="22"/>
          <w:szCs w:val="22"/>
        </w:rPr>
        <w:t xml:space="preserve"> </w:t>
      </w:r>
      <w:r w:rsidR="000312AA" w:rsidRPr="00387894">
        <w:rPr>
          <w:rFonts w:ascii="Arial" w:hAnsi="Arial" w:cs="Arial"/>
          <w:sz w:val="22"/>
          <w:szCs w:val="22"/>
        </w:rPr>
        <w:t xml:space="preserve">entre outros </w:t>
      </w:r>
      <w:r w:rsidRPr="00387894">
        <w:rPr>
          <w:rFonts w:ascii="Arial" w:hAnsi="Arial" w:cs="Arial"/>
          <w:sz w:val="22"/>
          <w:szCs w:val="22"/>
        </w:rPr>
        <w:t>— demonstram que a pesquisa artística não conhece a palavra "aposentadoria". Suas obras revelam abordagens distintas na fatura, no domínio cromático e na exploração de formatos, mas convergem em um ponto fundamental: o compromisso vital com a imagem e aquilo que move a expressão criadora.</w:t>
      </w:r>
    </w:p>
    <w:p w14:paraId="1ED49532" w14:textId="15BDFFD9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>Nesta seleção, o tempo não é um limitador, mas a matéria-prima que confere espessura ao gesto. Entre camadas de tinta e pausas reflexivas, Beatriz, Cristina, Isaac e Suely, reafirmam que o desejo criativo é inadiável. A pintura, para eles, permanece como um território de descoberta contínua, provando que a intensidade da pesquisa é, em última análise, a própria reverberação do imponderável da vida</w:t>
      </w:r>
      <w:r w:rsidR="00C17D21" w:rsidRPr="00387894">
        <w:rPr>
          <w:rFonts w:ascii="Arial" w:hAnsi="Arial" w:cs="Arial"/>
          <w:sz w:val="22"/>
          <w:szCs w:val="22"/>
        </w:rPr>
        <w:t>, em constante mutação.</w:t>
      </w:r>
      <w:r w:rsidRPr="00387894">
        <w:rPr>
          <w:rFonts w:ascii="Arial" w:hAnsi="Arial" w:cs="Arial"/>
          <w:sz w:val="22"/>
          <w:szCs w:val="22"/>
        </w:rPr>
        <w:t xml:space="preserve"> </w:t>
      </w:r>
    </w:p>
    <w:p w14:paraId="5C6C5689" w14:textId="02A37351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Embora compartilhem o rigor do aprendizado e a longevidade no ofício, Beatriz </w:t>
      </w:r>
      <w:proofErr w:type="spellStart"/>
      <w:r w:rsidRPr="00387894">
        <w:rPr>
          <w:rFonts w:ascii="Arial" w:hAnsi="Arial" w:cs="Arial"/>
          <w:sz w:val="22"/>
          <w:szCs w:val="22"/>
        </w:rPr>
        <w:t>Sztutman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, Isaac </w:t>
      </w:r>
      <w:proofErr w:type="spellStart"/>
      <w:r w:rsidRPr="00387894">
        <w:rPr>
          <w:rFonts w:ascii="Arial" w:hAnsi="Arial" w:cs="Arial"/>
          <w:sz w:val="22"/>
          <w:szCs w:val="22"/>
        </w:rPr>
        <w:t>Sztutman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, Cristina Rezende e Suely </w:t>
      </w:r>
      <w:proofErr w:type="spellStart"/>
      <w:r w:rsidRPr="00387894">
        <w:rPr>
          <w:rFonts w:ascii="Arial" w:hAnsi="Arial" w:cs="Arial"/>
          <w:sz w:val="22"/>
          <w:szCs w:val="22"/>
        </w:rPr>
        <w:t>Pinotti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 apresentam investigações plásticas que revelam pesquisas individuais profundas sobre a linguagem pictórica.</w:t>
      </w:r>
    </w:p>
    <w:p w14:paraId="4340B6E9" w14:textId="77777777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</w:p>
    <w:p w14:paraId="24B5ED20" w14:textId="0972E22E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Beatriz </w:t>
      </w:r>
      <w:proofErr w:type="spellStart"/>
      <w:r w:rsidRPr="00387894">
        <w:rPr>
          <w:rFonts w:ascii="Arial" w:hAnsi="Arial" w:cs="Arial"/>
          <w:sz w:val="22"/>
          <w:szCs w:val="22"/>
        </w:rPr>
        <w:t>Sztutman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 (SP,1944) opera em camadas de cores que ora escondem e ora revelam uma escrita-imagem, o gesto gráfico mistura-se ao gesto da pintura, como estratégia para registrar pensamentos cotidianos, tal qual um diário sobre campos de cores, onde reflexões e segredos são anotados.</w:t>
      </w:r>
    </w:p>
    <w:p w14:paraId="7256AE5A" w14:textId="77777777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</w:p>
    <w:p w14:paraId="52864C79" w14:textId="175BC200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Cristina Rezende (SP,1948) explora uma intensa e sofisticada pesquisa </w:t>
      </w:r>
      <w:r w:rsidR="00387894" w:rsidRPr="00387894">
        <w:rPr>
          <w:rFonts w:ascii="Arial" w:hAnsi="Arial" w:cs="Arial"/>
          <w:sz w:val="22"/>
          <w:szCs w:val="22"/>
        </w:rPr>
        <w:t>com</w:t>
      </w:r>
      <w:r w:rsidRPr="00387894">
        <w:rPr>
          <w:rFonts w:ascii="Arial" w:hAnsi="Arial" w:cs="Arial"/>
          <w:sz w:val="22"/>
          <w:szCs w:val="22"/>
        </w:rPr>
        <w:t xml:space="preserve"> chaves de cores terrosas e </w:t>
      </w:r>
      <w:r w:rsidR="0028563F" w:rsidRPr="00387894">
        <w:rPr>
          <w:rFonts w:ascii="Arial" w:hAnsi="Arial" w:cs="Arial"/>
          <w:sz w:val="22"/>
          <w:szCs w:val="22"/>
        </w:rPr>
        <w:t>a</w:t>
      </w:r>
      <w:r w:rsidRPr="00387894">
        <w:rPr>
          <w:rFonts w:ascii="Arial" w:hAnsi="Arial" w:cs="Arial"/>
          <w:sz w:val="22"/>
          <w:szCs w:val="22"/>
        </w:rPr>
        <w:t>cinzentadas, para construir planos</w:t>
      </w:r>
      <w:r w:rsidR="00192EE9" w:rsidRPr="00387894">
        <w:rPr>
          <w:rFonts w:ascii="Arial" w:hAnsi="Arial" w:cs="Arial"/>
          <w:sz w:val="22"/>
          <w:szCs w:val="22"/>
        </w:rPr>
        <w:t xml:space="preserve">, </w:t>
      </w:r>
      <w:r w:rsidRPr="00387894">
        <w:rPr>
          <w:rFonts w:ascii="Arial" w:hAnsi="Arial" w:cs="Arial"/>
          <w:sz w:val="22"/>
          <w:szCs w:val="22"/>
        </w:rPr>
        <w:t xml:space="preserve">linhas </w:t>
      </w:r>
      <w:r w:rsidR="00192EE9" w:rsidRPr="00387894">
        <w:rPr>
          <w:rFonts w:ascii="Arial" w:hAnsi="Arial" w:cs="Arial"/>
          <w:sz w:val="22"/>
          <w:szCs w:val="22"/>
        </w:rPr>
        <w:t xml:space="preserve">e superfícies que se </w:t>
      </w:r>
      <w:proofErr w:type="spellStart"/>
      <w:r w:rsidR="00192EE9" w:rsidRPr="00387894">
        <w:rPr>
          <w:rFonts w:ascii="Arial" w:hAnsi="Arial" w:cs="Arial"/>
          <w:sz w:val="22"/>
          <w:szCs w:val="22"/>
        </w:rPr>
        <w:t>interseccionam</w:t>
      </w:r>
      <w:proofErr w:type="spellEnd"/>
      <w:r w:rsidR="00192EE9" w:rsidRPr="00387894">
        <w:rPr>
          <w:rFonts w:ascii="Arial" w:hAnsi="Arial" w:cs="Arial"/>
          <w:sz w:val="22"/>
          <w:szCs w:val="22"/>
        </w:rPr>
        <w:t xml:space="preserve"> no encontro dinâmico </w:t>
      </w:r>
      <w:r w:rsidR="008C570C" w:rsidRPr="00387894">
        <w:rPr>
          <w:rFonts w:ascii="Arial" w:hAnsi="Arial" w:cs="Arial"/>
          <w:sz w:val="22"/>
          <w:szCs w:val="22"/>
        </w:rPr>
        <w:t xml:space="preserve">dos elementos </w:t>
      </w:r>
      <w:r w:rsidR="00192EE9" w:rsidRPr="00387894">
        <w:rPr>
          <w:rFonts w:ascii="Arial" w:hAnsi="Arial" w:cs="Arial"/>
          <w:sz w:val="22"/>
          <w:szCs w:val="22"/>
        </w:rPr>
        <w:t xml:space="preserve">das composições, </w:t>
      </w:r>
      <w:r w:rsidR="008C570C" w:rsidRPr="00387894">
        <w:rPr>
          <w:rFonts w:ascii="Arial" w:hAnsi="Arial" w:cs="Arial"/>
          <w:sz w:val="22"/>
          <w:szCs w:val="22"/>
        </w:rPr>
        <w:t>como linhas de cortes</w:t>
      </w:r>
      <w:r w:rsidR="00E844DC" w:rsidRPr="00387894">
        <w:rPr>
          <w:rFonts w:ascii="Arial" w:hAnsi="Arial" w:cs="Arial"/>
          <w:sz w:val="22"/>
          <w:szCs w:val="22"/>
        </w:rPr>
        <w:t xml:space="preserve"> - </w:t>
      </w:r>
      <w:r w:rsidR="00192EE9" w:rsidRPr="00387894">
        <w:rPr>
          <w:rFonts w:ascii="Arial" w:hAnsi="Arial" w:cs="Arial"/>
          <w:sz w:val="22"/>
          <w:szCs w:val="22"/>
        </w:rPr>
        <w:t xml:space="preserve">muitas vezes indicativas de </w:t>
      </w:r>
      <w:r w:rsidRPr="00387894">
        <w:rPr>
          <w:rFonts w:ascii="Arial" w:hAnsi="Arial" w:cs="Arial"/>
          <w:sz w:val="22"/>
          <w:szCs w:val="22"/>
        </w:rPr>
        <w:t>fachadas, interiores, enfim quase-edificações</w:t>
      </w:r>
      <w:r w:rsidR="00E844DC" w:rsidRPr="00387894">
        <w:rPr>
          <w:rFonts w:ascii="Arial" w:hAnsi="Arial" w:cs="Arial"/>
          <w:sz w:val="22"/>
          <w:szCs w:val="22"/>
        </w:rPr>
        <w:t xml:space="preserve"> imaginárias</w:t>
      </w:r>
      <w:r w:rsidR="0048061C" w:rsidRPr="00387894">
        <w:rPr>
          <w:rFonts w:ascii="Arial" w:hAnsi="Arial" w:cs="Arial"/>
          <w:sz w:val="22"/>
          <w:szCs w:val="22"/>
        </w:rPr>
        <w:t>.</w:t>
      </w:r>
    </w:p>
    <w:p w14:paraId="773404E3" w14:textId="77777777" w:rsidR="002A17DB" w:rsidRPr="00387894" w:rsidRDefault="002A17DB" w:rsidP="002A17DB">
      <w:pPr>
        <w:rPr>
          <w:rFonts w:ascii="Arial" w:hAnsi="Arial" w:cs="Arial"/>
          <w:sz w:val="22"/>
          <w:szCs w:val="22"/>
        </w:rPr>
      </w:pPr>
    </w:p>
    <w:p w14:paraId="6DA5431E" w14:textId="6B739ABE" w:rsidR="00C17D21" w:rsidRPr="00387894" w:rsidRDefault="002A17DB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Isaac </w:t>
      </w:r>
      <w:proofErr w:type="spellStart"/>
      <w:r w:rsidRPr="00387894">
        <w:rPr>
          <w:rFonts w:ascii="Arial" w:hAnsi="Arial" w:cs="Arial"/>
          <w:sz w:val="22"/>
          <w:szCs w:val="22"/>
        </w:rPr>
        <w:t>Sztutman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 </w:t>
      </w:r>
      <w:r w:rsidR="00836058" w:rsidRPr="00387894">
        <w:rPr>
          <w:rFonts w:ascii="Arial" w:hAnsi="Arial" w:cs="Arial"/>
          <w:sz w:val="22"/>
          <w:szCs w:val="22"/>
        </w:rPr>
        <w:t xml:space="preserve">(SP,1940) </w:t>
      </w:r>
      <w:r w:rsidR="00C17D21" w:rsidRPr="00387894">
        <w:rPr>
          <w:rFonts w:ascii="Arial" w:hAnsi="Arial" w:cs="Arial"/>
          <w:sz w:val="22"/>
          <w:szCs w:val="22"/>
        </w:rPr>
        <w:t>investiga</w:t>
      </w:r>
      <w:r w:rsidRPr="00387894">
        <w:rPr>
          <w:rFonts w:ascii="Arial" w:hAnsi="Arial" w:cs="Arial"/>
          <w:sz w:val="22"/>
          <w:szCs w:val="22"/>
        </w:rPr>
        <w:t xml:space="preserve"> </w:t>
      </w:r>
      <w:r w:rsidR="00C17D21" w:rsidRPr="00387894">
        <w:rPr>
          <w:rFonts w:ascii="Arial" w:hAnsi="Arial" w:cs="Arial"/>
          <w:sz w:val="22"/>
          <w:szCs w:val="22"/>
        </w:rPr>
        <w:t>o</w:t>
      </w:r>
      <w:r w:rsidRPr="00387894">
        <w:rPr>
          <w:rFonts w:ascii="Arial" w:hAnsi="Arial" w:cs="Arial"/>
          <w:sz w:val="22"/>
          <w:szCs w:val="22"/>
        </w:rPr>
        <w:t xml:space="preserve"> </w:t>
      </w:r>
      <w:r w:rsidR="00C17D21" w:rsidRPr="00387894">
        <w:rPr>
          <w:rFonts w:ascii="Arial" w:hAnsi="Arial" w:cs="Arial"/>
          <w:sz w:val="22"/>
          <w:szCs w:val="22"/>
        </w:rPr>
        <w:t xml:space="preserve">peso </w:t>
      </w:r>
      <w:r w:rsidRPr="00387894">
        <w:rPr>
          <w:rFonts w:ascii="Arial" w:hAnsi="Arial" w:cs="Arial"/>
          <w:sz w:val="22"/>
          <w:szCs w:val="22"/>
        </w:rPr>
        <w:t>da cor</w:t>
      </w:r>
      <w:r w:rsidR="00C17D21" w:rsidRPr="00387894">
        <w:rPr>
          <w:rFonts w:ascii="Arial" w:hAnsi="Arial" w:cs="Arial"/>
          <w:sz w:val="22"/>
          <w:szCs w:val="22"/>
        </w:rPr>
        <w:t>, em suas pinturas</w:t>
      </w:r>
      <w:r w:rsidRPr="00387894">
        <w:rPr>
          <w:rFonts w:ascii="Arial" w:hAnsi="Arial" w:cs="Arial"/>
          <w:sz w:val="22"/>
          <w:szCs w:val="22"/>
        </w:rPr>
        <w:t xml:space="preserve"> o espaço </w:t>
      </w:r>
      <w:r w:rsidR="00C17D21" w:rsidRPr="00387894">
        <w:rPr>
          <w:rFonts w:ascii="Arial" w:hAnsi="Arial" w:cs="Arial"/>
          <w:sz w:val="22"/>
          <w:szCs w:val="22"/>
        </w:rPr>
        <w:t xml:space="preserve">é organizado por áreas de adensamento de planos </w:t>
      </w:r>
      <w:r w:rsidR="00387894" w:rsidRPr="00387894">
        <w:rPr>
          <w:rFonts w:ascii="Arial" w:hAnsi="Arial" w:cs="Arial"/>
          <w:sz w:val="22"/>
          <w:szCs w:val="22"/>
        </w:rPr>
        <w:t>em</w:t>
      </w:r>
      <w:r w:rsidR="00C17D21" w:rsidRPr="00387894">
        <w:rPr>
          <w:rFonts w:ascii="Arial" w:hAnsi="Arial" w:cs="Arial"/>
          <w:sz w:val="22"/>
          <w:szCs w:val="22"/>
        </w:rPr>
        <w:t xml:space="preserve"> cores rebaixadas</w:t>
      </w:r>
      <w:r w:rsidR="00387894" w:rsidRPr="00387894">
        <w:rPr>
          <w:rFonts w:ascii="Arial" w:hAnsi="Arial" w:cs="Arial"/>
          <w:sz w:val="22"/>
          <w:szCs w:val="22"/>
        </w:rPr>
        <w:t>,</w:t>
      </w:r>
      <w:r w:rsidR="00C17D21" w:rsidRPr="00387894">
        <w:rPr>
          <w:rFonts w:ascii="Arial" w:hAnsi="Arial" w:cs="Arial"/>
          <w:sz w:val="22"/>
          <w:szCs w:val="22"/>
        </w:rPr>
        <w:t xml:space="preserve"> pontuadas com linhas e formas geométricas sutilmente apresentadas em atmosfera</w:t>
      </w:r>
      <w:r w:rsidR="00833914">
        <w:rPr>
          <w:rFonts w:ascii="Arial" w:hAnsi="Arial" w:cs="Arial"/>
          <w:sz w:val="22"/>
          <w:szCs w:val="22"/>
        </w:rPr>
        <w:t>s</w:t>
      </w:r>
      <w:r w:rsidR="00C17D21" w:rsidRPr="00387894">
        <w:rPr>
          <w:rFonts w:ascii="Arial" w:hAnsi="Arial" w:cs="Arial"/>
          <w:sz w:val="22"/>
          <w:szCs w:val="22"/>
        </w:rPr>
        <w:t xml:space="preserve"> crepúscul</w:t>
      </w:r>
      <w:r w:rsidR="00603390">
        <w:rPr>
          <w:rFonts w:ascii="Arial" w:hAnsi="Arial" w:cs="Arial"/>
          <w:sz w:val="22"/>
          <w:szCs w:val="22"/>
        </w:rPr>
        <w:t>ar</w:t>
      </w:r>
      <w:r w:rsidR="00833914">
        <w:rPr>
          <w:rFonts w:ascii="Arial" w:hAnsi="Arial" w:cs="Arial"/>
          <w:sz w:val="22"/>
          <w:szCs w:val="22"/>
        </w:rPr>
        <w:t>es</w:t>
      </w:r>
      <w:bookmarkStart w:id="0" w:name="_GoBack"/>
      <w:bookmarkEnd w:id="0"/>
      <w:r w:rsidR="00C17D21" w:rsidRPr="00387894">
        <w:rPr>
          <w:rFonts w:ascii="Arial" w:hAnsi="Arial" w:cs="Arial"/>
          <w:sz w:val="22"/>
          <w:szCs w:val="22"/>
        </w:rPr>
        <w:t>, onde os contornos são esvanecidos diante da retina.</w:t>
      </w:r>
    </w:p>
    <w:p w14:paraId="6F594F7B" w14:textId="3301F874" w:rsidR="002A17DB" w:rsidRPr="00387894" w:rsidRDefault="00C17D21" w:rsidP="002A17DB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 </w:t>
      </w:r>
    </w:p>
    <w:p w14:paraId="6EC3B5BB" w14:textId="4BE7D3DD" w:rsidR="003B1920" w:rsidRPr="00387894" w:rsidRDefault="002A17DB" w:rsidP="0038677F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Suely </w:t>
      </w:r>
      <w:proofErr w:type="spellStart"/>
      <w:r w:rsidRPr="00387894">
        <w:rPr>
          <w:rFonts w:ascii="Arial" w:hAnsi="Arial" w:cs="Arial"/>
          <w:sz w:val="22"/>
          <w:szCs w:val="22"/>
        </w:rPr>
        <w:t>Pinotti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 </w:t>
      </w:r>
      <w:r w:rsidR="00836058" w:rsidRPr="00387894">
        <w:rPr>
          <w:rFonts w:ascii="Arial" w:hAnsi="Arial" w:cs="Arial"/>
          <w:sz w:val="22"/>
          <w:szCs w:val="22"/>
        </w:rPr>
        <w:t xml:space="preserve">(SP,1936) </w:t>
      </w:r>
      <w:r w:rsidR="0038677F" w:rsidRPr="00387894">
        <w:rPr>
          <w:rFonts w:ascii="Arial" w:hAnsi="Arial" w:cs="Arial"/>
          <w:sz w:val="22"/>
          <w:szCs w:val="22"/>
        </w:rPr>
        <w:t>cria composições que desafiam a estática do suporte da tela, suas pinturas abrem-se em estruturas modulares, padrões, ritmos, a cor provoca sensações de movimento, ainda que abstratas, as imagens muitas vezes assemelham-se a pontes, portais, janelas.</w:t>
      </w:r>
    </w:p>
    <w:p w14:paraId="01FC9D23" w14:textId="21C06404" w:rsidR="00C17D21" w:rsidRPr="00387894" w:rsidRDefault="00C17D21">
      <w:pPr>
        <w:rPr>
          <w:rFonts w:ascii="Arial" w:hAnsi="Arial" w:cs="Arial"/>
          <w:sz w:val="22"/>
          <w:szCs w:val="22"/>
        </w:rPr>
      </w:pPr>
    </w:p>
    <w:p w14:paraId="6CC9A100" w14:textId="0E327C02" w:rsidR="00387894" w:rsidRPr="00387894" w:rsidRDefault="00387894">
      <w:pPr>
        <w:rPr>
          <w:rFonts w:ascii="Arial" w:hAnsi="Arial" w:cs="Arial"/>
          <w:sz w:val="22"/>
          <w:szCs w:val="22"/>
        </w:rPr>
      </w:pPr>
    </w:p>
    <w:p w14:paraId="41CC07B5" w14:textId="15FDFD37" w:rsidR="00387894" w:rsidRPr="00387894" w:rsidRDefault="00387894">
      <w:pPr>
        <w:rPr>
          <w:rFonts w:ascii="Arial" w:hAnsi="Arial" w:cs="Arial"/>
          <w:sz w:val="22"/>
          <w:szCs w:val="22"/>
        </w:rPr>
      </w:pPr>
      <w:r w:rsidRPr="00387894">
        <w:rPr>
          <w:rFonts w:ascii="Arial" w:hAnsi="Arial" w:cs="Arial"/>
          <w:sz w:val="22"/>
          <w:szCs w:val="22"/>
        </w:rPr>
        <w:t xml:space="preserve">Katia </w:t>
      </w:r>
      <w:proofErr w:type="spellStart"/>
      <w:r w:rsidRPr="00387894">
        <w:rPr>
          <w:rFonts w:ascii="Arial" w:hAnsi="Arial" w:cs="Arial"/>
          <w:sz w:val="22"/>
          <w:szCs w:val="22"/>
        </w:rPr>
        <w:t>Salvany</w:t>
      </w:r>
      <w:proofErr w:type="spellEnd"/>
      <w:r w:rsidRPr="00387894">
        <w:rPr>
          <w:rFonts w:ascii="Arial" w:hAnsi="Arial" w:cs="Arial"/>
          <w:sz w:val="22"/>
          <w:szCs w:val="22"/>
        </w:rPr>
        <w:t xml:space="preserve"> (RS,1964)</w:t>
      </w:r>
    </w:p>
    <w:p w14:paraId="55D057DB" w14:textId="12951DA6" w:rsidR="00387894" w:rsidRPr="00387894" w:rsidRDefault="00387894" w:rsidP="00387894">
      <w:pPr>
        <w:rPr>
          <w:rFonts w:ascii="Arial" w:hAnsi="Arial" w:cs="Arial"/>
          <w:bCs/>
          <w:sz w:val="22"/>
          <w:szCs w:val="22"/>
        </w:rPr>
      </w:pPr>
      <w:r w:rsidRPr="00387894">
        <w:rPr>
          <w:rFonts w:ascii="Arial" w:hAnsi="Arial" w:cs="Arial"/>
          <w:bCs/>
          <w:sz w:val="22"/>
          <w:szCs w:val="22"/>
        </w:rPr>
        <w:t>Artista, curadora independente, Mestre e Doutora em Artes pela Escola de Comunicações e Artes da USP. Pesquisadora CAPES</w:t>
      </w:r>
      <w:r>
        <w:rPr>
          <w:rFonts w:ascii="Arial" w:hAnsi="Arial" w:cs="Arial"/>
          <w:bCs/>
          <w:sz w:val="22"/>
          <w:szCs w:val="22"/>
        </w:rPr>
        <w:t xml:space="preserve"> / </w:t>
      </w:r>
      <w:r w:rsidRPr="00387894">
        <w:rPr>
          <w:rFonts w:ascii="Arial" w:hAnsi="Arial" w:cs="Arial"/>
          <w:bCs/>
          <w:sz w:val="22"/>
          <w:szCs w:val="22"/>
        </w:rPr>
        <w:t xml:space="preserve">RCA – </w:t>
      </w:r>
      <w:proofErr w:type="spellStart"/>
      <w:r w:rsidRPr="00387894">
        <w:rPr>
          <w:rFonts w:ascii="Arial" w:hAnsi="Arial" w:cs="Arial"/>
          <w:bCs/>
          <w:sz w:val="22"/>
          <w:szCs w:val="22"/>
        </w:rPr>
        <w:t>Royal</w:t>
      </w:r>
      <w:proofErr w:type="spellEnd"/>
      <w:r w:rsidRPr="003878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7894">
        <w:rPr>
          <w:rFonts w:ascii="Arial" w:hAnsi="Arial" w:cs="Arial"/>
          <w:bCs/>
          <w:sz w:val="22"/>
          <w:szCs w:val="22"/>
        </w:rPr>
        <w:t>College</w:t>
      </w:r>
      <w:proofErr w:type="spellEnd"/>
      <w:r w:rsidRPr="003878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7894">
        <w:rPr>
          <w:rFonts w:ascii="Arial" w:hAnsi="Arial" w:cs="Arial"/>
          <w:bCs/>
          <w:sz w:val="22"/>
          <w:szCs w:val="22"/>
        </w:rPr>
        <w:t>of</w:t>
      </w:r>
      <w:proofErr w:type="spellEnd"/>
      <w:r w:rsidRPr="00387894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387894">
        <w:rPr>
          <w:rFonts w:ascii="Arial" w:hAnsi="Arial" w:cs="Arial"/>
          <w:bCs/>
          <w:sz w:val="22"/>
          <w:szCs w:val="22"/>
        </w:rPr>
        <w:t>Art</w:t>
      </w:r>
      <w:proofErr w:type="spellEnd"/>
      <w:r w:rsidRPr="00387894">
        <w:rPr>
          <w:rFonts w:ascii="Arial" w:hAnsi="Arial" w:cs="Arial"/>
          <w:bCs/>
          <w:sz w:val="22"/>
          <w:szCs w:val="22"/>
        </w:rPr>
        <w:t xml:space="preserve">, Londres, professora titular no curso de Bacharelado em Artes Visuais do Centro Universitário Belas Artes de São Paulo, criadora da </w:t>
      </w:r>
      <w:proofErr w:type="spellStart"/>
      <w:r w:rsidRPr="00387894">
        <w:rPr>
          <w:rFonts w:ascii="Arial" w:hAnsi="Arial" w:cs="Arial"/>
          <w:bCs/>
          <w:sz w:val="22"/>
          <w:szCs w:val="22"/>
        </w:rPr>
        <w:t>Mentoria</w:t>
      </w:r>
      <w:proofErr w:type="spellEnd"/>
      <w:r w:rsidRPr="00387894">
        <w:rPr>
          <w:rFonts w:ascii="Arial" w:hAnsi="Arial" w:cs="Arial"/>
          <w:bCs/>
          <w:sz w:val="22"/>
          <w:szCs w:val="22"/>
        </w:rPr>
        <w:t xml:space="preserve"> Artística Sistêmica®, com participação em exposições no Brasil e no exterior. </w:t>
      </w:r>
    </w:p>
    <w:p w14:paraId="59F63807" w14:textId="77777777" w:rsidR="00387894" w:rsidRPr="00387894" w:rsidRDefault="00387894">
      <w:pPr>
        <w:rPr>
          <w:rFonts w:ascii="Arial" w:hAnsi="Arial" w:cs="Arial"/>
          <w:sz w:val="22"/>
          <w:szCs w:val="22"/>
        </w:rPr>
      </w:pPr>
    </w:p>
    <w:sectPr w:rsidR="00387894" w:rsidRPr="00387894" w:rsidSect="00B30B5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7DB"/>
    <w:rsid w:val="000312AA"/>
    <w:rsid w:val="00192EE9"/>
    <w:rsid w:val="0028563F"/>
    <w:rsid w:val="002A17DB"/>
    <w:rsid w:val="0038677F"/>
    <w:rsid w:val="00387894"/>
    <w:rsid w:val="003B1920"/>
    <w:rsid w:val="0048061C"/>
    <w:rsid w:val="00603390"/>
    <w:rsid w:val="00833914"/>
    <w:rsid w:val="00836058"/>
    <w:rsid w:val="008C570C"/>
    <w:rsid w:val="00B30B5E"/>
    <w:rsid w:val="00C17D21"/>
    <w:rsid w:val="00E8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920DC6"/>
  <w15:chartTrackingRefBased/>
  <w15:docId w15:val="{3E3510BE-1FF1-DA41-9ADE-F6954CD0A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12AA"/>
    <w:rPr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514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2026-03-17T20:17:00Z</dcterms:created>
  <dcterms:modified xsi:type="dcterms:W3CDTF">2026-03-20T12:01:00Z</dcterms:modified>
</cp:coreProperties>
</file>